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2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6662"/>
      </w:tblGrid>
      <w:tr w:rsidR="00070C77" w:rsidRPr="009C6C74" w:rsidTr="004D0F2E">
        <w:tc>
          <w:tcPr>
            <w:tcW w:w="1560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5F5F5"/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bookmarkStart w:id="0" w:name="_GoBack"/>
            <w:bookmarkEnd w:id="0"/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法規名稱：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桃園市國民中小學校務會議實施要點</w:t>
            </w:r>
          </w:p>
        </w:tc>
      </w:tr>
      <w:tr w:rsidR="00070C77" w:rsidRPr="009C6C74" w:rsidTr="004D0F2E">
        <w:tc>
          <w:tcPr>
            <w:tcW w:w="1560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5F5F5"/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公發布日：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民國 105 年 12 月 22 日</w:t>
            </w:r>
          </w:p>
        </w:tc>
      </w:tr>
      <w:tr w:rsidR="00070C77" w:rsidRPr="009C6C74" w:rsidTr="004D0F2E">
        <w:tc>
          <w:tcPr>
            <w:tcW w:w="1560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5F5F5"/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修正日期：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民國 107 年 03 月 12 日</w:t>
            </w:r>
          </w:p>
        </w:tc>
      </w:tr>
      <w:tr w:rsidR="00070C77" w:rsidRPr="009C6C74" w:rsidTr="004D0F2E">
        <w:tc>
          <w:tcPr>
            <w:tcW w:w="1560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5F5F5"/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發文字號：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proofErr w:type="gramStart"/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桃教中字</w:t>
            </w:r>
            <w:proofErr w:type="gramEnd"/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第1070017910號 函</w:t>
            </w:r>
          </w:p>
        </w:tc>
      </w:tr>
      <w:tr w:rsidR="00070C77" w:rsidRPr="009C6C74" w:rsidTr="004D0F2E">
        <w:tc>
          <w:tcPr>
            <w:tcW w:w="1560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5F5F5"/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法規體系：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桃園市法規/教育類</w:t>
            </w:r>
          </w:p>
        </w:tc>
      </w:tr>
    </w:tbl>
    <w:p w:rsidR="00070C77" w:rsidRPr="009C6C74" w:rsidRDefault="00070C77" w:rsidP="00070C77">
      <w:pPr>
        <w:widowControl/>
        <w:shd w:val="clear" w:color="auto" w:fill="FFFFFF"/>
        <w:rPr>
          <w:rFonts w:ascii="標楷體" w:eastAsia="標楷體" w:hAnsi="標楷體" w:cs="新細明體"/>
          <w:vanish/>
          <w:color w:val="000000"/>
          <w:kern w:val="0"/>
          <w:sz w:val="27"/>
          <w:szCs w:val="27"/>
        </w:rPr>
      </w:pPr>
    </w:p>
    <w:tbl>
      <w:tblPr>
        <w:tblW w:w="82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"/>
        <w:gridCol w:w="8082"/>
      </w:tblGrid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一、桃園市政府教育局為規範本市國民中學及國民小學（以下簡稱學校）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校務會議之組成及運作事項，並依國民教育法(以下簡稱本法)第十條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第一項規定，訂定本要點。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二、校務會議依本法第十條第一項及本法施行細則第十二條規定，議決下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列校務重大事項：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)校務發展計畫。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(二)學校各種重要章則。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(三)依法令規定應經校務會議議決之事項。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(四)校長交議事項。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三、校務會議以校長、全體專任教師或教師代表、學生家長會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以下簡稱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家長會）代表、職工代表組成之。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前項教師參加校務會議之方式，應由校長召集全體教職員工及家長代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表，以六比四之比例召開會議，經充分討論後決議之；變更時亦同。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四、校務會議之成員及組成方式如下：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)校長、教務主任、學務主任、總務主任及輔導室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主任均為成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員。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(二)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採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全體專任教師方式組成者，全體專任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教師均為成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員。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(三)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採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教師代表方式組成者：教師會理事長或會長為當然代表，其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餘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代表由教師互相推選之。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(四)家長會代表：家長會會長為當然代表，其餘代表由家長會推選之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。學校設有特教班或附設幼兒園者，應推選特教班家長代表或幼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兒園家長代表各一名。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(五)職工代表：由學校職工互相推選之；學校總班級數二十四班以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下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者，代表一名；二十五班以上四十八班以下者，代表二名；四十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九班以上者，代表三名。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    前項全體專任教師或教師代表與家長會代表之人數比例應為六比四，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且任一性別比例以不低於成員總人數之三分之一為原則。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五、校務會議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採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教師代表方式組成者，校務會議成員總人數不得超過學校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全體編制教職員工之二分之一。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六、代表成員之任期為一年，連選得連任。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因所任職務而擔任校務會議成員者，應隨其所任職務進退；校務會議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成員有下列情形之一時，喪失其資格，其缺額應視情形，由該職務之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續任人員或由該團體推選代表遞補： 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)喪失受推選或推派之身分。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(二)受有期徒刑以上之判決確定，尚未執行或執行未畢者。但受緩刑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宣告者，不在此限。 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(三)因重大事故無法出席校務會議，經本人以書面辭職，經校長核定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者。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七、校務會議分為定期會議及臨時會議。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定期會議每學期應召開二次，分別於每學期初及學期末召開。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臨時會議於學校發生重大事故或有必要時，得隨時召開。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八、校務會議由校長召集並擔任主席；校長因故不能出席時，由校長之職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務代理人擔任主席。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校務會議成員認有召開會議之必要時，得經全體成員五分之一以上連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署，請求校長召開臨時會議。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前項情形，連署人數達全體成員二分之一以上時，校長應於連署書送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達十五日內召開臨時會議。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九、校務會議之開會時間，以不影響正常教學及校務運作為原則。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十、定期會議之開會通知，應於開會之十五日前，公告於學校之公開場所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或網站，並通知校務會議成員；其會議資料應於開會之三日前，提供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予校務會議成員。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臨時會議之開會通知，應於開會之三日前，公告於學校之公開場所或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網站。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十一、有關校務重大事項之議案，除校長交議事項外，應依下列方式之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提出：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(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)學校相關一級單位提案。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(二)家長會或教師會提案，並應檢附其會議紀錄。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(三)校務會議成員經全體成員四分之一以上連署後提案。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前項提案，於定期會議應在開會之七日前向學校提出。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十二、學校為編擬校務會議之議案，得組成各項專案小組或委員會，其成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員由校長遴聘之。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十三、校務會議應有全體成員二分之一以上出席，始得開會。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十四、校務會議開會時，得視需要邀請相關人員或學生代表列席參加。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十五、校務會議之議決方式如下：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(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)議案經充分討論後已無異議者，由主席宣布決議通過。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(二)議案經充分討論後尚有異議者，應提付表決，經出席成員二分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   之一以上同意後作成決議。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十六、各校召開校務會議，除本要點另有規定外，得參照內政部訂頒之會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議規範辦理。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十七、開會時因涉相關法令規定見解歧異或適用疑義，致議案未能作成決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議時，學校應於會後三日內函請相關機關解釋，並於下次會議提請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議決。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十八、校務會議之決議事項，應作成會議紀錄，且於會議結束之次日起七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日內，經校長簽署後公告，並送交各相關業務單位執行。</w:t>
            </w:r>
          </w:p>
        </w:tc>
      </w:tr>
      <w:tr w:rsidR="00070C77" w:rsidRPr="00B40C96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B40C96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十九、本要點所定期間應扣除例假日。但第十點第二項所定</w:t>
            </w:r>
            <w:proofErr w:type="gramStart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期間，於遇校</w:t>
            </w:r>
            <w:proofErr w:type="gramEnd"/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園緊急事件時，不在此限。</w:t>
            </w:r>
          </w:p>
        </w:tc>
      </w:tr>
    </w:tbl>
    <w:p w:rsidR="00A47A6D" w:rsidRPr="00B40C96" w:rsidRDefault="00A47A6D">
      <w:pPr>
        <w:rPr>
          <w:rFonts w:ascii="標楷體" w:eastAsia="標楷體" w:hAnsi="標楷體"/>
        </w:rPr>
      </w:pPr>
    </w:p>
    <w:sectPr w:rsidR="00A47A6D" w:rsidRPr="00B40C96" w:rsidSect="004D0F2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4A6A" w:rsidRDefault="008E4A6A" w:rsidP="00AE6E9E">
      <w:r>
        <w:separator/>
      </w:r>
    </w:p>
  </w:endnote>
  <w:endnote w:type="continuationSeparator" w:id="0">
    <w:p w:rsidR="008E4A6A" w:rsidRDefault="008E4A6A" w:rsidP="00AE6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4A6A" w:rsidRDefault="008E4A6A" w:rsidP="00AE6E9E">
      <w:r>
        <w:separator/>
      </w:r>
    </w:p>
  </w:footnote>
  <w:footnote w:type="continuationSeparator" w:id="0">
    <w:p w:rsidR="008E4A6A" w:rsidRDefault="008E4A6A" w:rsidP="00AE6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C77"/>
    <w:rsid w:val="00070C77"/>
    <w:rsid w:val="00243DA9"/>
    <w:rsid w:val="004D0F2E"/>
    <w:rsid w:val="004D5FC3"/>
    <w:rsid w:val="004F5EE2"/>
    <w:rsid w:val="00511760"/>
    <w:rsid w:val="00636571"/>
    <w:rsid w:val="00814EC7"/>
    <w:rsid w:val="008E4A6A"/>
    <w:rsid w:val="009B2216"/>
    <w:rsid w:val="009C6C74"/>
    <w:rsid w:val="00A47A6D"/>
    <w:rsid w:val="00AD118B"/>
    <w:rsid w:val="00AD569A"/>
    <w:rsid w:val="00AE6E9E"/>
    <w:rsid w:val="00B3765B"/>
    <w:rsid w:val="00B40C96"/>
    <w:rsid w:val="00C3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636B82E-20F3-4C46-B27E-B5F6E5A0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E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6E9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6E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6E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4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51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50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5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3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9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3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94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5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8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8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8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59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97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2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2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2025-01-05T23:31:00Z</dcterms:created>
  <dcterms:modified xsi:type="dcterms:W3CDTF">2025-01-05T23:31:00Z</dcterms:modified>
</cp:coreProperties>
</file>